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3677" w14:textId="77777777" w:rsidR="00AD26D1" w:rsidRPr="00482544" w:rsidRDefault="00AD26D1" w:rsidP="00AD26D1">
      <w:pPr>
        <w:shd w:val="clear" w:color="auto" w:fill="FFFFFF"/>
        <w:spacing w:before="240" w:line="240" w:lineRule="auto"/>
        <w:jc w:val="center"/>
        <w:rPr>
          <w:rFonts w:ascii="Times New Roman" w:eastAsia="Times New Roman" w:hAnsi="Times New Roman" w:cs="Times New Roman"/>
          <w:i/>
          <w:iCs/>
          <w:color w:val="000000"/>
          <w:sz w:val="24"/>
          <w:szCs w:val="24"/>
          <w:lang w:val="en-US" w:eastAsia="sk-SK"/>
        </w:rPr>
      </w:pPr>
      <w:r w:rsidRPr="00482544">
        <w:rPr>
          <w:rFonts w:ascii="Times New Roman" w:eastAsia="Times New Roman" w:hAnsi="Times New Roman" w:cs="Times New Roman"/>
          <w:i/>
          <w:iCs/>
          <w:color w:val="000000"/>
          <w:sz w:val="24"/>
          <w:szCs w:val="24"/>
          <w:lang w:val="en-US" w:eastAsia="sk-SK"/>
        </w:rPr>
        <w:t>ANNEX II</w:t>
      </w:r>
    </w:p>
    <w:p w14:paraId="5E6756F5" w14:textId="77777777" w:rsidR="00AD26D1" w:rsidRPr="00482544" w:rsidRDefault="00AD26D1" w:rsidP="00AD26D1">
      <w:pPr>
        <w:shd w:val="clear" w:color="auto" w:fill="FFFFFF"/>
        <w:spacing w:before="240" w:line="240" w:lineRule="auto"/>
        <w:jc w:val="both"/>
        <w:rPr>
          <w:rFonts w:ascii="Times New Roman" w:eastAsia="Times New Roman" w:hAnsi="Times New Roman" w:cs="Times New Roman"/>
          <w:b/>
          <w:bCs/>
          <w:color w:val="000000"/>
          <w:sz w:val="24"/>
          <w:szCs w:val="24"/>
          <w:lang w:val="en-US" w:eastAsia="sk-SK"/>
        </w:rPr>
      </w:pPr>
      <w:r w:rsidRPr="00482544">
        <w:rPr>
          <w:rFonts w:ascii="Times New Roman" w:eastAsia="Times New Roman" w:hAnsi="Times New Roman" w:cs="Times New Roman"/>
          <w:b/>
          <w:bCs/>
          <w:color w:val="000000"/>
          <w:sz w:val="24"/>
          <w:szCs w:val="24"/>
          <w:lang w:val="en-US" w:eastAsia="sk-SK"/>
        </w:rPr>
        <w:t xml:space="preserve">Notification template for the exchange of information in relation to branch passport applications by payment institutions and e-money institutions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8"/>
        <w:gridCol w:w="5528"/>
        <w:gridCol w:w="3110"/>
      </w:tblGrid>
      <w:tr w:rsidR="00AD26D1" w:rsidRPr="00AD26D1" w14:paraId="0C27D562"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3D7FEC37" w14:textId="77777777" w:rsidR="00AD26D1" w:rsidRPr="00AD26D1" w:rsidRDefault="00AD26D1" w:rsidP="00AD26D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6F95D371" w14:textId="77777777" w:rsidR="00AD26D1" w:rsidRPr="00AD26D1" w:rsidRDefault="00AD26D1" w:rsidP="00AD26D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Home Member State</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61DD919B" w14:textId="65514B3B" w:rsidR="00AD26D1" w:rsidRPr="00AD26D1" w:rsidRDefault="00AD26D1" w:rsidP="00AD26D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r w:rsidR="00C83F61">
              <w:rPr>
                <w:rFonts w:ascii="Times New Roman" w:eastAsia="Times New Roman" w:hAnsi="Times New Roman" w:cs="Times New Roman"/>
                <w:color w:val="000000"/>
                <w:sz w:val="24"/>
                <w:szCs w:val="24"/>
                <w:lang w:val="en-US" w:eastAsia="sk-SK"/>
              </w:rPr>
              <w:t>Slovak Republic</w:t>
            </w:r>
          </w:p>
        </w:tc>
      </w:tr>
      <w:tr w:rsidR="00AD26D1" w:rsidRPr="00AD26D1" w14:paraId="50E54E38"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6F31BD8E" w14:textId="77777777" w:rsidR="00AD26D1" w:rsidRPr="00AD26D1" w:rsidRDefault="00AD26D1" w:rsidP="00AD26D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2)</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6241F030" w14:textId="77777777" w:rsidR="00AD26D1" w:rsidRPr="00AD26D1" w:rsidRDefault="00AD26D1" w:rsidP="00AD26D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Name of the competent authorities of the home Member State</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16A8482B" w14:textId="05E06F0F" w:rsidR="00AD26D1" w:rsidRPr="00AD26D1" w:rsidRDefault="00AD26D1" w:rsidP="00AD26D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r w:rsidR="00C83F61">
              <w:rPr>
                <w:rFonts w:ascii="Times New Roman" w:eastAsia="Times New Roman" w:hAnsi="Times New Roman" w:cs="Times New Roman"/>
                <w:color w:val="000000"/>
                <w:sz w:val="24"/>
                <w:szCs w:val="24"/>
                <w:lang w:val="en-US" w:eastAsia="sk-SK"/>
              </w:rPr>
              <w:t>National Bank of Slovakia</w:t>
            </w:r>
          </w:p>
        </w:tc>
      </w:tr>
      <w:tr w:rsidR="00C83F61" w:rsidRPr="00AD26D1" w14:paraId="5899EDA4"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07F6A7D1"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3)</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1C90BEDD"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 xml:space="preserve">Date of receipt by the competent authority </w:t>
            </w:r>
            <w:bookmarkStart w:id="0" w:name="_GoBack"/>
            <w:bookmarkEnd w:id="0"/>
            <w:r w:rsidRPr="00AD26D1">
              <w:rPr>
                <w:rFonts w:ascii="Times New Roman" w:eastAsia="Times New Roman" w:hAnsi="Times New Roman" w:cs="Times New Roman"/>
                <w:color w:val="000000"/>
                <w:szCs w:val="22"/>
                <w:lang w:val="en-US" w:eastAsia="sk-SK"/>
              </w:rPr>
              <w:t>of the home Member State of the complete and accurate application from the payment institution/e-money institution</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77F6F820" w14:textId="33D741D2"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 w:val="24"/>
                <w:szCs w:val="24"/>
                <w:lang w:val="en-US" w:eastAsia="sk-SK"/>
              </w:rPr>
              <w:t> </w:t>
            </w:r>
            <w:proofErr w:type="spellStart"/>
            <w:r w:rsidRPr="00D75088">
              <w:rPr>
                <w:rFonts w:ascii="Times New Roman" w:hAnsi="Times New Roman" w:cs="Times New Roman"/>
                <w:i/>
                <w:color w:val="000000"/>
                <w:sz w:val="24"/>
                <w:szCs w:val="24"/>
                <w:lang w:val="en-US"/>
              </w:rPr>
              <w:t>vyplní</w:t>
            </w:r>
            <w:proofErr w:type="spellEnd"/>
            <w:r w:rsidRPr="00D75088">
              <w:rPr>
                <w:rFonts w:ascii="Times New Roman" w:hAnsi="Times New Roman" w:cs="Times New Roman"/>
                <w:i/>
                <w:color w:val="000000"/>
                <w:sz w:val="24"/>
                <w:szCs w:val="24"/>
                <w:lang w:val="en-US"/>
              </w:rPr>
              <w:t xml:space="preserve"> NBS</w:t>
            </w:r>
          </w:p>
        </w:tc>
      </w:tr>
      <w:tr w:rsidR="00C83F61" w:rsidRPr="00AD26D1" w14:paraId="10087086"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243E9CE6"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4)</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1115E1C0"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Member State where the branch is to be established</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0F822D16"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6FE21D9E"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2ED17BC1"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5)</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358561FF"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Type of application</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590D4708"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Segoe UI Symbol" w:eastAsia="Times New Roman" w:hAnsi="Segoe UI Symbol" w:cs="Segoe UI Symbol"/>
                <w:color w:val="000000"/>
                <w:szCs w:val="22"/>
                <w:lang w:val="en-US" w:eastAsia="sk-SK"/>
              </w:rPr>
              <w:t>☐</w:t>
            </w:r>
            <w:r w:rsidRPr="00AD26D1">
              <w:rPr>
                <w:rFonts w:ascii="Times New Roman" w:eastAsia="Times New Roman" w:hAnsi="Times New Roman" w:cs="Times New Roman"/>
                <w:color w:val="000000"/>
                <w:szCs w:val="22"/>
                <w:lang w:val="en-US" w:eastAsia="sk-SK"/>
              </w:rPr>
              <w:t xml:space="preserve"> First application</w:t>
            </w:r>
          </w:p>
          <w:p w14:paraId="6D6ADE1D"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Segoe UI Symbol" w:eastAsia="Times New Roman" w:hAnsi="Segoe UI Symbol" w:cs="Segoe UI Symbol"/>
                <w:color w:val="000000"/>
                <w:szCs w:val="22"/>
                <w:lang w:val="en-US" w:eastAsia="sk-SK"/>
              </w:rPr>
              <w:t>☐</w:t>
            </w:r>
            <w:r w:rsidRPr="00AD26D1">
              <w:rPr>
                <w:rFonts w:ascii="Times New Roman" w:eastAsia="Times New Roman" w:hAnsi="Times New Roman" w:cs="Times New Roman"/>
                <w:color w:val="000000"/>
                <w:szCs w:val="22"/>
                <w:lang w:val="en-US" w:eastAsia="sk-SK"/>
              </w:rPr>
              <w:t xml:space="preserve"> Change to previous application</w:t>
            </w:r>
          </w:p>
          <w:p w14:paraId="37D7E111"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Segoe UI Symbol" w:eastAsia="Times New Roman" w:hAnsi="Segoe UI Symbol" w:cs="Segoe UI Symbol"/>
                <w:color w:val="000000"/>
                <w:szCs w:val="22"/>
                <w:lang w:val="en-US" w:eastAsia="sk-SK"/>
              </w:rPr>
              <w:t>☐</w:t>
            </w:r>
            <w:r w:rsidRPr="00AD26D1">
              <w:rPr>
                <w:rFonts w:ascii="Times New Roman" w:eastAsia="Times New Roman" w:hAnsi="Times New Roman" w:cs="Times New Roman"/>
                <w:color w:val="000000"/>
                <w:szCs w:val="22"/>
                <w:lang w:val="en-US" w:eastAsia="sk-SK"/>
              </w:rPr>
              <w:t xml:space="preserve"> End of business activity/cessation</w:t>
            </w:r>
          </w:p>
        </w:tc>
      </w:tr>
      <w:tr w:rsidR="00C83F61" w:rsidRPr="00AD26D1" w14:paraId="7DFB1ED9"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50972B70"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6)</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526A3709"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Type of Institution</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4FCE3BD2"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Segoe UI Symbol" w:eastAsia="Times New Roman" w:hAnsi="Segoe UI Symbol" w:cs="Segoe UI Symbol"/>
                <w:color w:val="000000"/>
                <w:szCs w:val="22"/>
                <w:lang w:val="en-US" w:eastAsia="sk-SK"/>
              </w:rPr>
              <w:t>☐</w:t>
            </w:r>
            <w:r w:rsidRPr="00AD26D1">
              <w:rPr>
                <w:rFonts w:ascii="Times New Roman" w:eastAsia="Times New Roman" w:hAnsi="Times New Roman" w:cs="Times New Roman"/>
                <w:color w:val="000000"/>
                <w:szCs w:val="22"/>
                <w:lang w:val="en-US" w:eastAsia="sk-SK"/>
              </w:rPr>
              <w:t xml:space="preserve"> Payment Institution</w:t>
            </w:r>
          </w:p>
          <w:p w14:paraId="35D9C22E"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Segoe UI Symbol" w:eastAsia="Times New Roman" w:hAnsi="Segoe UI Symbol" w:cs="Segoe UI Symbol"/>
                <w:color w:val="000000"/>
                <w:szCs w:val="22"/>
                <w:lang w:val="en-US" w:eastAsia="sk-SK"/>
              </w:rPr>
              <w:t>☐</w:t>
            </w:r>
            <w:r w:rsidRPr="00AD26D1">
              <w:rPr>
                <w:rFonts w:ascii="Times New Roman" w:eastAsia="Times New Roman" w:hAnsi="Times New Roman" w:cs="Times New Roman"/>
                <w:color w:val="000000"/>
                <w:szCs w:val="22"/>
                <w:lang w:val="en-US" w:eastAsia="sk-SK"/>
              </w:rPr>
              <w:t xml:space="preserve"> E-Money Institution</w:t>
            </w:r>
          </w:p>
        </w:tc>
      </w:tr>
      <w:tr w:rsidR="00C83F61" w:rsidRPr="00AD26D1" w14:paraId="2B140F23"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25DB5741"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7)</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6AAF2C28"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Name of the payment institution/e-money institution</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5D3DE8AD"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336228C0"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3B9586D5"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8)</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72628067"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Head office address of the payment institution/e-money institution</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47E4E641"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7CAB92A2"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57C21F1F"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9)</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4D30CC24"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Unique identification number of the payment institution/e-money institution in the format of the home Member State as specified in Annex I (where applicable)</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64145FC9" w14:textId="617114D1"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roofErr w:type="spellStart"/>
            <w:r w:rsidR="00D312B8">
              <w:rPr>
                <w:rFonts w:ascii="Times New Roman" w:hAnsi="Times New Roman" w:cs="Times New Roman"/>
                <w:bCs/>
                <w:i/>
                <w:iCs/>
                <w:sz w:val="24"/>
                <w:szCs w:val="24"/>
                <w:lang w:val="en-US"/>
              </w:rPr>
              <w:t>v</w:t>
            </w:r>
            <w:r w:rsidR="00D312B8" w:rsidRPr="00B76B20">
              <w:rPr>
                <w:rFonts w:ascii="Times New Roman" w:hAnsi="Times New Roman" w:cs="Times New Roman"/>
                <w:bCs/>
                <w:i/>
                <w:iCs/>
                <w:sz w:val="24"/>
                <w:szCs w:val="24"/>
                <w:lang w:val="en-US"/>
              </w:rPr>
              <w:t>yplní</w:t>
            </w:r>
            <w:proofErr w:type="spellEnd"/>
            <w:r w:rsidR="00D312B8" w:rsidRPr="00B76B20">
              <w:rPr>
                <w:rFonts w:ascii="Times New Roman" w:hAnsi="Times New Roman" w:cs="Times New Roman"/>
                <w:bCs/>
                <w:i/>
                <w:iCs/>
                <w:sz w:val="24"/>
                <w:szCs w:val="24"/>
                <w:lang w:val="en-US"/>
              </w:rPr>
              <w:t xml:space="preserve"> </w:t>
            </w:r>
            <w:proofErr w:type="spellStart"/>
            <w:r w:rsidR="00D312B8" w:rsidRPr="00B76B20">
              <w:rPr>
                <w:rFonts w:ascii="Times New Roman" w:hAnsi="Times New Roman" w:cs="Times New Roman"/>
                <w:bCs/>
                <w:i/>
                <w:iCs/>
                <w:sz w:val="24"/>
                <w:szCs w:val="24"/>
                <w:lang w:val="en-US"/>
              </w:rPr>
              <w:t>sa</w:t>
            </w:r>
            <w:proofErr w:type="spellEnd"/>
            <w:r w:rsidR="00D312B8" w:rsidRPr="00B76B20">
              <w:rPr>
                <w:rFonts w:ascii="Times New Roman" w:hAnsi="Times New Roman" w:cs="Times New Roman"/>
                <w:bCs/>
                <w:i/>
                <w:iCs/>
                <w:sz w:val="24"/>
                <w:szCs w:val="24"/>
                <w:lang w:val="en-US"/>
              </w:rPr>
              <w:t xml:space="preserve"> IČO </w:t>
            </w:r>
            <w:proofErr w:type="spellStart"/>
            <w:r w:rsidR="00D312B8" w:rsidRPr="00B76B20">
              <w:rPr>
                <w:rFonts w:ascii="Times New Roman" w:hAnsi="Times New Roman" w:cs="Times New Roman"/>
                <w:bCs/>
                <w:i/>
                <w:iCs/>
                <w:sz w:val="24"/>
                <w:szCs w:val="24"/>
                <w:lang w:val="en-US"/>
              </w:rPr>
              <w:t>spoločnosti</w:t>
            </w:r>
            <w:proofErr w:type="spellEnd"/>
          </w:p>
        </w:tc>
      </w:tr>
      <w:tr w:rsidR="00C83F61" w:rsidRPr="00AD26D1" w14:paraId="2C36856A"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5D255147"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10)</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7BABF784"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Legal Entity Identifier (LEI) of the payment institution/e-money institution (where available)</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0F438448"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2B9D5B5F"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42A90362"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11)</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68F39234"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 xml:space="preserve">Home Member State </w:t>
            </w:r>
            <w:proofErr w:type="spellStart"/>
            <w:r w:rsidRPr="00AD26D1">
              <w:rPr>
                <w:rFonts w:ascii="Times New Roman" w:eastAsia="Times New Roman" w:hAnsi="Times New Roman" w:cs="Times New Roman"/>
                <w:color w:val="000000"/>
                <w:szCs w:val="22"/>
                <w:lang w:val="en-US" w:eastAsia="sk-SK"/>
              </w:rPr>
              <w:t>authorisation</w:t>
            </w:r>
            <w:proofErr w:type="spellEnd"/>
            <w:r w:rsidRPr="00AD26D1">
              <w:rPr>
                <w:rFonts w:ascii="Times New Roman" w:eastAsia="Times New Roman" w:hAnsi="Times New Roman" w:cs="Times New Roman"/>
                <w:color w:val="000000"/>
                <w:szCs w:val="22"/>
                <w:lang w:val="en-US" w:eastAsia="sk-SK"/>
              </w:rPr>
              <w:t xml:space="preserve"> number of the payment institution/e-money institution (where applicable)</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633CB94B"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6B47E5EE"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4EC71F48"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12)</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4807E9D8"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Contact person within the payment institution/e-money institution</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72A2D164"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0D6A071D"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404CDE5C"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13)</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5FFB55D9"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Email of the contact person within the payment institution/e-money institution</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48194B49"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7050B9BD"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379FA3F9"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14)</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02626964"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Telephone number of the contact person within the payment institution/e-money institution</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1471E451"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4283F17D"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63F26EFC"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15)</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6698A5F7"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Branch address</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0923EE91"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5B030338"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5AD426D2"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16)</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17E21B09"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Identity of persons responsible for the management of the branch</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5833EC74"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06A4F0F8"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1D9F5675"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17)</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04C49B8D"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Email of the persons responsible for the management of the branch</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059029EC"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0DD6327F"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00BD1059"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18)</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7028C6EC"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Telephone number of the persons responsible for the management of the branch</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67644C76"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016D47EC"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6D5BEDA1"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19)</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7AB81BDE"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Payment services to be provided</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180"/>
              <w:gridCol w:w="2915"/>
            </w:tblGrid>
            <w:tr w:rsidR="00C83F61" w:rsidRPr="00AD26D1" w14:paraId="4F603D1E" w14:textId="77777777">
              <w:tc>
                <w:tcPr>
                  <w:tcW w:w="0" w:type="auto"/>
                  <w:shd w:val="clear" w:color="auto" w:fill="auto"/>
                  <w:hideMark/>
                </w:tcPr>
                <w:p w14:paraId="04120086"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1.</w:t>
                  </w:r>
                </w:p>
              </w:tc>
              <w:tc>
                <w:tcPr>
                  <w:tcW w:w="0" w:type="auto"/>
                  <w:shd w:val="clear" w:color="auto" w:fill="auto"/>
                  <w:hideMark/>
                </w:tcPr>
                <w:p w14:paraId="41AAC54F"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Services enabling cash to be placed on a payment account </w:t>
                  </w:r>
                  <w:r w:rsidRPr="00AD26D1">
                    <w:rPr>
                      <w:rFonts w:ascii="Times New Roman" w:eastAsia="Times New Roman" w:hAnsi="Times New Roman" w:cs="Times New Roman"/>
                      <w:color w:val="000000"/>
                      <w:sz w:val="24"/>
                      <w:szCs w:val="24"/>
                      <w:lang w:val="en-US" w:eastAsia="sk-SK"/>
                    </w:rPr>
                    <w:lastRenderedPageBreak/>
                    <w:t>as well as all the operations required for operating a payment account</w:t>
                  </w:r>
                </w:p>
              </w:tc>
            </w:tr>
          </w:tbl>
          <w:p w14:paraId="3A158470"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0"/>
              <w:gridCol w:w="2915"/>
            </w:tblGrid>
            <w:tr w:rsidR="00C83F61" w:rsidRPr="00AD26D1" w14:paraId="0776B398" w14:textId="77777777">
              <w:tc>
                <w:tcPr>
                  <w:tcW w:w="0" w:type="auto"/>
                  <w:shd w:val="clear" w:color="auto" w:fill="auto"/>
                  <w:hideMark/>
                </w:tcPr>
                <w:p w14:paraId="66867CAD"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2.</w:t>
                  </w:r>
                </w:p>
              </w:tc>
              <w:tc>
                <w:tcPr>
                  <w:tcW w:w="0" w:type="auto"/>
                  <w:shd w:val="clear" w:color="auto" w:fill="auto"/>
                  <w:hideMark/>
                </w:tcPr>
                <w:p w14:paraId="5069D755"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Services enabling cash withdrawals from a payment account as well as all the operations required for operating a payment account</w:t>
                  </w:r>
                </w:p>
              </w:tc>
            </w:tr>
          </w:tbl>
          <w:p w14:paraId="6FD48E48"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0"/>
              <w:gridCol w:w="2915"/>
            </w:tblGrid>
            <w:tr w:rsidR="00C83F61" w:rsidRPr="00AD26D1" w14:paraId="2F22AB56" w14:textId="77777777">
              <w:tc>
                <w:tcPr>
                  <w:tcW w:w="0" w:type="auto"/>
                  <w:shd w:val="clear" w:color="auto" w:fill="auto"/>
                  <w:hideMark/>
                </w:tcPr>
                <w:p w14:paraId="4863459C"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3.</w:t>
                  </w:r>
                </w:p>
              </w:tc>
              <w:tc>
                <w:tcPr>
                  <w:tcW w:w="0" w:type="auto"/>
                  <w:shd w:val="clear" w:color="auto" w:fill="auto"/>
                  <w:hideMark/>
                </w:tcPr>
                <w:p w14:paraId="2372496A"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Execution of payment transactions, including transfers of funds on a payment account with the user's payment provider or with another payment service provider:</w:t>
                  </w:r>
                </w:p>
                <w:tbl>
                  <w:tblPr>
                    <w:tblW w:w="5000" w:type="pct"/>
                    <w:tblCellMar>
                      <w:left w:w="0" w:type="dxa"/>
                      <w:right w:w="0" w:type="dxa"/>
                    </w:tblCellMar>
                    <w:tblLook w:val="04A0" w:firstRow="1" w:lastRow="0" w:firstColumn="1" w:lastColumn="0" w:noHBand="0" w:noVBand="1"/>
                  </w:tblPr>
                  <w:tblGrid>
                    <w:gridCol w:w="187"/>
                    <w:gridCol w:w="2728"/>
                  </w:tblGrid>
                  <w:tr w:rsidR="00C83F61" w:rsidRPr="00AD26D1" w14:paraId="5707478E" w14:textId="77777777">
                    <w:tc>
                      <w:tcPr>
                        <w:tcW w:w="0" w:type="auto"/>
                        <w:shd w:val="clear" w:color="auto" w:fill="auto"/>
                        <w:hideMark/>
                      </w:tcPr>
                      <w:p w14:paraId="727735E1"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a)</w:t>
                        </w:r>
                      </w:p>
                    </w:tc>
                    <w:tc>
                      <w:tcPr>
                        <w:tcW w:w="0" w:type="auto"/>
                        <w:shd w:val="clear" w:color="auto" w:fill="auto"/>
                        <w:hideMark/>
                      </w:tcPr>
                      <w:p w14:paraId="625AF8CA"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xml:space="preserve">execution of direct debits, including one-off direct debits </w:t>
                        </w:r>
                        <w:r w:rsidRPr="00AD26D1">
                          <w:rPr>
                            <w:rFonts w:ascii="Segoe UI Symbol" w:eastAsia="Times New Roman" w:hAnsi="Segoe UI Symbol" w:cs="Segoe UI Symbol"/>
                            <w:color w:val="000000"/>
                            <w:sz w:val="24"/>
                            <w:szCs w:val="24"/>
                            <w:lang w:val="en-US" w:eastAsia="sk-SK"/>
                          </w:rPr>
                          <w:t>☐</w:t>
                        </w:r>
                      </w:p>
                    </w:tc>
                  </w:tr>
                </w:tbl>
                <w:p w14:paraId="4D50FB2F"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200"/>
                    <w:gridCol w:w="2715"/>
                  </w:tblGrid>
                  <w:tr w:rsidR="00C83F61" w:rsidRPr="00AD26D1" w14:paraId="1507B9AD" w14:textId="77777777">
                    <w:tc>
                      <w:tcPr>
                        <w:tcW w:w="0" w:type="auto"/>
                        <w:shd w:val="clear" w:color="auto" w:fill="auto"/>
                        <w:hideMark/>
                      </w:tcPr>
                      <w:p w14:paraId="36C129CB"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b)</w:t>
                        </w:r>
                      </w:p>
                    </w:tc>
                    <w:tc>
                      <w:tcPr>
                        <w:tcW w:w="0" w:type="auto"/>
                        <w:shd w:val="clear" w:color="auto" w:fill="auto"/>
                        <w:hideMark/>
                      </w:tcPr>
                      <w:p w14:paraId="2B6D23EB"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xml:space="preserve">execution of payment transactions through a payment card or a similar device </w:t>
                        </w:r>
                        <w:r w:rsidRPr="00AD26D1">
                          <w:rPr>
                            <w:rFonts w:ascii="Segoe UI Symbol" w:eastAsia="Times New Roman" w:hAnsi="Segoe UI Symbol" w:cs="Segoe UI Symbol"/>
                            <w:color w:val="000000"/>
                            <w:sz w:val="24"/>
                            <w:szCs w:val="24"/>
                            <w:lang w:val="en-US" w:eastAsia="sk-SK"/>
                          </w:rPr>
                          <w:t>☐</w:t>
                        </w:r>
                      </w:p>
                    </w:tc>
                  </w:tr>
                </w:tbl>
                <w:p w14:paraId="646AEA60"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7"/>
                    <w:gridCol w:w="2728"/>
                  </w:tblGrid>
                  <w:tr w:rsidR="00C83F61" w:rsidRPr="00AD26D1" w14:paraId="1919475A" w14:textId="77777777">
                    <w:tc>
                      <w:tcPr>
                        <w:tcW w:w="0" w:type="auto"/>
                        <w:shd w:val="clear" w:color="auto" w:fill="auto"/>
                        <w:hideMark/>
                      </w:tcPr>
                      <w:p w14:paraId="74AE5E7B"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c)</w:t>
                        </w:r>
                      </w:p>
                    </w:tc>
                    <w:tc>
                      <w:tcPr>
                        <w:tcW w:w="0" w:type="auto"/>
                        <w:shd w:val="clear" w:color="auto" w:fill="auto"/>
                        <w:hideMark/>
                      </w:tcPr>
                      <w:p w14:paraId="606B8D51"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xml:space="preserve">execution of credit transfers, including standing orders </w:t>
                        </w:r>
                        <w:r w:rsidRPr="00AD26D1">
                          <w:rPr>
                            <w:rFonts w:ascii="Segoe UI Symbol" w:eastAsia="Times New Roman" w:hAnsi="Segoe UI Symbol" w:cs="Segoe UI Symbol"/>
                            <w:color w:val="000000"/>
                            <w:sz w:val="24"/>
                            <w:szCs w:val="24"/>
                            <w:lang w:val="en-US" w:eastAsia="sk-SK"/>
                          </w:rPr>
                          <w:t>☐</w:t>
                        </w:r>
                      </w:p>
                    </w:tc>
                  </w:tr>
                </w:tbl>
                <w:p w14:paraId="79D302E3" w14:textId="77777777" w:rsidR="00C83F61" w:rsidRPr="00AD26D1" w:rsidRDefault="00C83F61" w:rsidP="00C83F61">
                  <w:pPr>
                    <w:spacing w:after="0" w:line="240" w:lineRule="auto"/>
                    <w:rPr>
                      <w:rFonts w:ascii="Times New Roman" w:eastAsia="Times New Roman" w:hAnsi="Times New Roman" w:cs="Times New Roman"/>
                      <w:color w:val="000000"/>
                      <w:sz w:val="24"/>
                      <w:szCs w:val="24"/>
                      <w:lang w:val="en-US" w:eastAsia="sk-SK"/>
                    </w:rPr>
                  </w:pPr>
                </w:p>
              </w:tc>
            </w:tr>
          </w:tbl>
          <w:p w14:paraId="6013D93B"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0"/>
              <w:gridCol w:w="2915"/>
            </w:tblGrid>
            <w:tr w:rsidR="00C83F61" w:rsidRPr="00AD26D1" w14:paraId="6E5A54D5" w14:textId="77777777">
              <w:tc>
                <w:tcPr>
                  <w:tcW w:w="0" w:type="auto"/>
                  <w:shd w:val="clear" w:color="auto" w:fill="auto"/>
                  <w:hideMark/>
                </w:tcPr>
                <w:p w14:paraId="7481A836"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4.</w:t>
                  </w:r>
                </w:p>
              </w:tc>
              <w:tc>
                <w:tcPr>
                  <w:tcW w:w="0" w:type="auto"/>
                  <w:shd w:val="clear" w:color="auto" w:fill="auto"/>
                  <w:hideMark/>
                </w:tcPr>
                <w:p w14:paraId="2D1F2285"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Execution of payment transactions where the funds are covered by a credit line for a payment service user:</w:t>
                  </w:r>
                </w:p>
                <w:tbl>
                  <w:tblPr>
                    <w:tblW w:w="5000" w:type="pct"/>
                    <w:tblCellMar>
                      <w:left w:w="0" w:type="dxa"/>
                      <w:right w:w="0" w:type="dxa"/>
                    </w:tblCellMar>
                    <w:tblLook w:val="04A0" w:firstRow="1" w:lastRow="0" w:firstColumn="1" w:lastColumn="0" w:noHBand="0" w:noVBand="1"/>
                  </w:tblPr>
                  <w:tblGrid>
                    <w:gridCol w:w="187"/>
                    <w:gridCol w:w="2728"/>
                  </w:tblGrid>
                  <w:tr w:rsidR="00C83F61" w:rsidRPr="00AD26D1" w14:paraId="7FBC9BE3" w14:textId="77777777">
                    <w:tc>
                      <w:tcPr>
                        <w:tcW w:w="0" w:type="auto"/>
                        <w:shd w:val="clear" w:color="auto" w:fill="auto"/>
                        <w:hideMark/>
                      </w:tcPr>
                      <w:p w14:paraId="1E7C0862"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a)</w:t>
                        </w:r>
                      </w:p>
                    </w:tc>
                    <w:tc>
                      <w:tcPr>
                        <w:tcW w:w="0" w:type="auto"/>
                        <w:shd w:val="clear" w:color="auto" w:fill="auto"/>
                        <w:hideMark/>
                      </w:tcPr>
                      <w:p w14:paraId="175A56B2"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xml:space="preserve">execution of direct debits, including one-off direct debits </w:t>
                        </w:r>
                        <w:r w:rsidRPr="00AD26D1">
                          <w:rPr>
                            <w:rFonts w:ascii="Segoe UI Symbol" w:eastAsia="Times New Roman" w:hAnsi="Segoe UI Symbol" w:cs="Segoe UI Symbol"/>
                            <w:color w:val="000000"/>
                            <w:sz w:val="24"/>
                            <w:szCs w:val="24"/>
                            <w:lang w:val="en-US" w:eastAsia="sk-SK"/>
                          </w:rPr>
                          <w:t>☐</w:t>
                        </w:r>
                      </w:p>
                    </w:tc>
                  </w:tr>
                </w:tbl>
                <w:p w14:paraId="01B560A2"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200"/>
                    <w:gridCol w:w="2715"/>
                  </w:tblGrid>
                  <w:tr w:rsidR="00C83F61" w:rsidRPr="00AD26D1" w14:paraId="3C98C006" w14:textId="77777777">
                    <w:tc>
                      <w:tcPr>
                        <w:tcW w:w="0" w:type="auto"/>
                        <w:shd w:val="clear" w:color="auto" w:fill="auto"/>
                        <w:hideMark/>
                      </w:tcPr>
                      <w:p w14:paraId="2648E26C"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b)</w:t>
                        </w:r>
                      </w:p>
                    </w:tc>
                    <w:tc>
                      <w:tcPr>
                        <w:tcW w:w="0" w:type="auto"/>
                        <w:shd w:val="clear" w:color="auto" w:fill="auto"/>
                        <w:hideMark/>
                      </w:tcPr>
                      <w:p w14:paraId="55230C39"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xml:space="preserve">execution of payment transactions through a payment card or a similar device </w:t>
                        </w:r>
                        <w:r w:rsidRPr="00AD26D1">
                          <w:rPr>
                            <w:rFonts w:ascii="Segoe UI Symbol" w:eastAsia="Times New Roman" w:hAnsi="Segoe UI Symbol" w:cs="Segoe UI Symbol"/>
                            <w:color w:val="000000"/>
                            <w:sz w:val="24"/>
                            <w:szCs w:val="24"/>
                            <w:lang w:val="en-US" w:eastAsia="sk-SK"/>
                          </w:rPr>
                          <w:t>☐</w:t>
                        </w:r>
                      </w:p>
                    </w:tc>
                  </w:tr>
                </w:tbl>
                <w:p w14:paraId="4B0B6D70"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7"/>
                    <w:gridCol w:w="2728"/>
                  </w:tblGrid>
                  <w:tr w:rsidR="00C83F61" w:rsidRPr="00AD26D1" w14:paraId="579BF169" w14:textId="77777777">
                    <w:tc>
                      <w:tcPr>
                        <w:tcW w:w="0" w:type="auto"/>
                        <w:shd w:val="clear" w:color="auto" w:fill="auto"/>
                        <w:hideMark/>
                      </w:tcPr>
                      <w:p w14:paraId="10723190"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c)</w:t>
                        </w:r>
                      </w:p>
                    </w:tc>
                    <w:tc>
                      <w:tcPr>
                        <w:tcW w:w="0" w:type="auto"/>
                        <w:shd w:val="clear" w:color="auto" w:fill="auto"/>
                        <w:hideMark/>
                      </w:tcPr>
                      <w:p w14:paraId="07E42CEB"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xml:space="preserve">execution of credit transfers, including standing orders </w:t>
                        </w:r>
                        <w:r w:rsidRPr="00AD26D1">
                          <w:rPr>
                            <w:rFonts w:ascii="Segoe UI Symbol" w:eastAsia="Times New Roman" w:hAnsi="Segoe UI Symbol" w:cs="Segoe UI Symbol"/>
                            <w:color w:val="000000"/>
                            <w:sz w:val="24"/>
                            <w:szCs w:val="24"/>
                            <w:lang w:val="en-US" w:eastAsia="sk-SK"/>
                          </w:rPr>
                          <w:t>☐</w:t>
                        </w:r>
                      </w:p>
                    </w:tc>
                  </w:tr>
                </w:tbl>
                <w:p w14:paraId="14893246"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xml:space="preserve">Including granting of credit in accordance with Article 18(4) of Directive (EU) 2015/2366: </w:t>
                  </w: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yes </w:t>
                  </w: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no</w:t>
                  </w:r>
                </w:p>
              </w:tc>
            </w:tr>
          </w:tbl>
          <w:p w14:paraId="1A75726E"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0"/>
              <w:gridCol w:w="2915"/>
            </w:tblGrid>
            <w:tr w:rsidR="00C83F61" w:rsidRPr="00AD26D1" w14:paraId="0C1A73EA" w14:textId="77777777">
              <w:tc>
                <w:tcPr>
                  <w:tcW w:w="0" w:type="auto"/>
                  <w:shd w:val="clear" w:color="auto" w:fill="auto"/>
                  <w:hideMark/>
                </w:tcPr>
                <w:p w14:paraId="26B3B3F7"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5.</w:t>
                  </w:r>
                </w:p>
              </w:tc>
              <w:tc>
                <w:tcPr>
                  <w:tcW w:w="0" w:type="auto"/>
                  <w:shd w:val="clear" w:color="auto" w:fill="auto"/>
                  <w:hideMark/>
                </w:tcPr>
                <w:p w14:paraId="570BC194"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Issuing of payment instruments</w:t>
                  </w:r>
                </w:p>
                <w:p w14:paraId="790E231A"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Segoe UI Symbol" w:eastAsia="Times New Roman" w:hAnsi="Segoe UI Symbol" w:cs="Segoe UI Symbol"/>
                      <w:color w:val="000000"/>
                      <w:sz w:val="24"/>
                      <w:szCs w:val="24"/>
                      <w:lang w:val="en-US" w:eastAsia="sk-SK"/>
                    </w:rPr>
                    <w:lastRenderedPageBreak/>
                    <w:t>☐</w:t>
                  </w:r>
                  <w:r w:rsidRPr="00AD26D1">
                    <w:rPr>
                      <w:rFonts w:ascii="Times New Roman" w:eastAsia="Times New Roman" w:hAnsi="Times New Roman" w:cs="Times New Roman"/>
                      <w:color w:val="000000"/>
                      <w:sz w:val="24"/>
                      <w:szCs w:val="24"/>
                      <w:lang w:val="en-US" w:eastAsia="sk-SK"/>
                    </w:rPr>
                    <w:t xml:space="preserve"> Acquiring of payment transactions</w:t>
                  </w:r>
                </w:p>
                <w:p w14:paraId="2E65A292"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xml:space="preserve">Including granting of credit in accordance with Article 18(4) of Directive (EU) 2015/2366: </w:t>
                  </w: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yes </w:t>
                  </w: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no</w:t>
                  </w:r>
                </w:p>
              </w:tc>
            </w:tr>
          </w:tbl>
          <w:p w14:paraId="6DDD8650"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253"/>
              <w:gridCol w:w="2842"/>
            </w:tblGrid>
            <w:tr w:rsidR="00C83F61" w:rsidRPr="00AD26D1" w14:paraId="741F16E6" w14:textId="77777777">
              <w:tc>
                <w:tcPr>
                  <w:tcW w:w="0" w:type="auto"/>
                  <w:shd w:val="clear" w:color="auto" w:fill="auto"/>
                  <w:hideMark/>
                </w:tcPr>
                <w:p w14:paraId="66768EA4"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6.</w:t>
                  </w:r>
                </w:p>
              </w:tc>
              <w:tc>
                <w:tcPr>
                  <w:tcW w:w="0" w:type="auto"/>
                  <w:shd w:val="clear" w:color="auto" w:fill="auto"/>
                  <w:hideMark/>
                </w:tcPr>
                <w:p w14:paraId="6D4B12DA"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Money remittance</w:t>
                  </w:r>
                </w:p>
              </w:tc>
            </w:tr>
          </w:tbl>
          <w:p w14:paraId="67BE705C"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3"/>
              <w:gridCol w:w="2912"/>
            </w:tblGrid>
            <w:tr w:rsidR="00C83F61" w:rsidRPr="00AD26D1" w14:paraId="509AF3AE" w14:textId="77777777">
              <w:tc>
                <w:tcPr>
                  <w:tcW w:w="0" w:type="auto"/>
                  <w:shd w:val="clear" w:color="auto" w:fill="auto"/>
                  <w:hideMark/>
                </w:tcPr>
                <w:p w14:paraId="0FE96E8A"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7.</w:t>
                  </w:r>
                </w:p>
              </w:tc>
              <w:tc>
                <w:tcPr>
                  <w:tcW w:w="0" w:type="auto"/>
                  <w:shd w:val="clear" w:color="auto" w:fill="auto"/>
                  <w:hideMark/>
                </w:tcPr>
                <w:p w14:paraId="094253F1"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Payment initiation services</w:t>
                  </w:r>
                </w:p>
              </w:tc>
            </w:tr>
          </w:tbl>
          <w:p w14:paraId="63833DB7"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0"/>
              <w:gridCol w:w="2915"/>
            </w:tblGrid>
            <w:tr w:rsidR="00C83F61" w:rsidRPr="00AD26D1" w14:paraId="7492D202" w14:textId="77777777">
              <w:tc>
                <w:tcPr>
                  <w:tcW w:w="0" w:type="auto"/>
                  <w:shd w:val="clear" w:color="auto" w:fill="auto"/>
                  <w:hideMark/>
                </w:tcPr>
                <w:p w14:paraId="3CE377B6"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8.</w:t>
                  </w:r>
                </w:p>
              </w:tc>
              <w:tc>
                <w:tcPr>
                  <w:tcW w:w="0" w:type="auto"/>
                  <w:shd w:val="clear" w:color="auto" w:fill="auto"/>
                  <w:hideMark/>
                </w:tcPr>
                <w:p w14:paraId="7D745FF9"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Segoe UI Symbol" w:eastAsia="Times New Roman" w:hAnsi="Segoe UI Symbol" w:cs="Segoe UI Symbol"/>
                      <w:color w:val="000000"/>
                      <w:sz w:val="24"/>
                      <w:szCs w:val="24"/>
                      <w:lang w:val="en-US" w:eastAsia="sk-SK"/>
                    </w:rPr>
                    <w:t>☐</w:t>
                  </w:r>
                  <w:r w:rsidRPr="00AD26D1">
                    <w:rPr>
                      <w:rFonts w:ascii="Times New Roman" w:eastAsia="Times New Roman" w:hAnsi="Times New Roman" w:cs="Times New Roman"/>
                      <w:color w:val="000000"/>
                      <w:sz w:val="24"/>
                      <w:szCs w:val="24"/>
                      <w:lang w:val="en-US" w:eastAsia="sk-SK"/>
                    </w:rPr>
                    <w:t xml:space="preserve"> Account information services</w:t>
                  </w:r>
                </w:p>
              </w:tc>
            </w:tr>
          </w:tbl>
          <w:p w14:paraId="3F8F8EFD" w14:textId="77777777" w:rsidR="00C83F61" w:rsidRPr="00AD26D1" w:rsidRDefault="00C83F61" w:rsidP="00C83F61">
            <w:pPr>
              <w:spacing w:after="300" w:line="240" w:lineRule="auto"/>
              <w:rPr>
                <w:rFonts w:ascii="Times New Roman" w:eastAsia="Times New Roman" w:hAnsi="Times New Roman" w:cs="Times New Roman"/>
                <w:color w:val="000000"/>
                <w:sz w:val="24"/>
                <w:szCs w:val="24"/>
                <w:lang w:val="en-US" w:eastAsia="sk-SK"/>
              </w:rPr>
            </w:pPr>
          </w:p>
        </w:tc>
      </w:tr>
      <w:tr w:rsidR="00C83F61" w:rsidRPr="00AD26D1" w14:paraId="5704214B"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586CCB33"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lastRenderedPageBreak/>
              <w:t>20)</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60BC52A5"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Electronic money services to be provided (applicable only to e-money institutions)</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33BB778F"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Segoe UI Symbol" w:eastAsia="Times New Roman" w:hAnsi="Segoe UI Symbol" w:cs="Segoe UI Symbol"/>
                <w:color w:val="000000"/>
                <w:szCs w:val="22"/>
                <w:lang w:val="en-US" w:eastAsia="sk-SK"/>
              </w:rPr>
              <w:t>☐</w:t>
            </w:r>
            <w:r w:rsidRPr="00AD26D1">
              <w:rPr>
                <w:rFonts w:ascii="Times New Roman" w:eastAsia="Times New Roman" w:hAnsi="Times New Roman" w:cs="Times New Roman"/>
                <w:color w:val="000000"/>
                <w:szCs w:val="22"/>
                <w:lang w:val="en-US" w:eastAsia="sk-SK"/>
              </w:rPr>
              <w:t xml:space="preserve"> Issuing of electronic money</w:t>
            </w:r>
          </w:p>
          <w:p w14:paraId="39E666D7"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Segoe UI Symbol" w:eastAsia="Times New Roman" w:hAnsi="Segoe UI Symbol" w:cs="Segoe UI Symbol"/>
                <w:color w:val="000000"/>
                <w:szCs w:val="22"/>
                <w:lang w:val="en-US" w:eastAsia="sk-SK"/>
              </w:rPr>
              <w:t>☐</w:t>
            </w:r>
            <w:r w:rsidRPr="00AD26D1">
              <w:rPr>
                <w:rFonts w:ascii="Times New Roman" w:eastAsia="Times New Roman" w:hAnsi="Times New Roman" w:cs="Times New Roman"/>
                <w:color w:val="000000"/>
                <w:szCs w:val="22"/>
                <w:lang w:val="en-US" w:eastAsia="sk-SK"/>
              </w:rPr>
              <w:t xml:space="preserve"> Distribution and/or Redemption of electronic money</w:t>
            </w:r>
          </w:p>
        </w:tc>
      </w:tr>
      <w:tr w:rsidR="00C83F61" w:rsidRPr="00AD26D1" w14:paraId="721BE5E8"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547E1642"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21)</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0428BDEB"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 xml:space="preserve">Description of the </w:t>
            </w:r>
            <w:proofErr w:type="spellStart"/>
            <w:r w:rsidRPr="00AD26D1">
              <w:rPr>
                <w:rFonts w:ascii="Times New Roman" w:eastAsia="Times New Roman" w:hAnsi="Times New Roman" w:cs="Times New Roman"/>
                <w:color w:val="000000"/>
                <w:szCs w:val="22"/>
                <w:lang w:val="en-US" w:eastAsia="sk-SK"/>
              </w:rPr>
              <w:t>organisational</w:t>
            </w:r>
            <w:proofErr w:type="spellEnd"/>
            <w:r w:rsidRPr="00AD26D1">
              <w:rPr>
                <w:rFonts w:ascii="Times New Roman" w:eastAsia="Times New Roman" w:hAnsi="Times New Roman" w:cs="Times New Roman"/>
                <w:color w:val="000000"/>
                <w:szCs w:val="22"/>
                <w:lang w:val="en-US" w:eastAsia="sk-SK"/>
              </w:rPr>
              <w:t xml:space="preserve"> structure of the branch</w:t>
            </w: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2A0A8EFA"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01263E85"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334FF45C"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22)</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1D5E49A9"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 xml:space="preserve">Business plan, which demonstrates that the branch </w:t>
            </w:r>
            <w:proofErr w:type="gramStart"/>
            <w:r w:rsidRPr="00AD26D1">
              <w:rPr>
                <w:rFonts w:ascii="Times New Roman" w:eastAsia="Times New Roman" w:hAnsi="Times New Roman" w:cs="Times New Roman"/>
                <w:color w:val="000000"/>
                <w:szCs w:val="22"/>
                <w:lang w:val="en-US" w:eastAsia="sk-SK"/>
              </w:rPr>
              <w:t>is able to</w:t>
            </w:r>
            <w:proofErr w:type="gramEnd"/>
            <w:r w:rsidRPr="00AD26D1">
              <w:rPr>
                <w:rFonts w:ascii="Times New Roman" w:eastAsia="Times New Roman" w:hAnsi="Times New Roman" w:cs="Times New Roman"/>
                <w:color w:val="000000"/>
                <w:szCs w:val="22"/>
                <w:lang w:val="en-US" w:eastAsia="sk-SK"/>
              </w:rPr>
              <w:t xml:space="preserve"> employ the appropriate and proportionate systems, resources and procedures to operate soundly in the host Member State, comprising:</w:t>
            </w:r>
          </w:p>
          <w:tbl>
            <w:tblPr>
              <w:tblW w:w="5000" w:type="pct"/>
              <w:tblCellMar>
                <w:left w:w="0" w:type="dxa"/>
                <w:right w:w="0" w:type="dxa"/>
              </w:tblCellMar>
              <w:tblLook w:val="04A0" w:firstRow="1" w:lastRow="0" w:firstColumn="1" w:lastColumn="0" w:noHBand="0" w:noVBand="1"/>
            </w:tblPr>
            <w:tblGrid>
              <w:gridCol w:w="167"/>
              <w:gridCol w:w="5346"/>
            </w:tblGrid>
            <w:tr w:rsidR="00C83F61" w:rsidRPr="00AD26D1" w14:paraId="5A73FE65" w14:textId="77777777">
              <w:tc>
                <w:tcPr>
                  <w:tcW w:w="0" w:type="auto"/>
                  <w:shd w:val="clear" w:color="auto" w:fill="auto"/>
                  <w:hideMark/>
                </w:tcPr>
                <w:p w14:paraId="453CA2E0"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a.</w:t>
                  </w:r>
                </w:p>
              </w:tc>
              <w:tc>
                <w:tcPr>
                  <w:tcW w:w="0" w:type="auto"/>
                  <w:shd w:val="clear" w:color="auto" w:fill="auto"/>
                  <w:hideMark/>
                </w:tcPr>
                <w:p w14:paraId="424133FB"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main objectives and business strategy of the branch and an explanation of how the branch will contribute to the strategy of the institution and, where applicable, of its group;</w:t>
                  </w:r>
                </w:p>
              </w:tc>
            </w:tr>
          </w:tbl>
          <w:p w14:paraId="2EF35D35"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0"/>
              <w:gridCol w:w="5333"/>
            </w:tblGrid>
            <w:tr w:rsidR="00C83F61" w:rsidRPr="00AD26D1" w14:paraId="191F5072" w14:textId="77777777">
              <w:tc>
                <w:tcPr>
                  <w:tcW w:w="0" w:type="auto"/>
                  <w:shd w:val="clear" w:color="auto" w:fill="auto"/>
                  <w:hideMark/>
                </w:tcPr>
                <w:p w14:paraId="494B7F0A"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b.</w:t>
                  </w:r>
                </w:p>
              </w:tc>
              <w:tc>
                <w:tcPr>
                  <w:tcW w:w="0" w:type="auto"/>
                  <w:shd w:val="clear" w:color="auto" w:fill="auto"/>
                  <w:hideMark/>
                </w:tcPr>
                <w:p w14:paraId="705572BB"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a forecast budget calculation for the first three complete financial years.</w:t>
                  </w:r>
                </w:p>
              </w:tc>
            </w:tr>
          </w:tbl>
          <w:p w14:paraId="615DD717" w14:textId="77777777" w:rsidR="00C83F61" w:rsidRPr="00AD26D1" w:rsidRDefault="00C83F61" w:rsidP="00C83F61">
            <w:pPr>
              <w:spacing w:after="0" w:line="240" w:lineRule="auto"/>
              <w:rPr>
                <w:rFonts w:ascii="Times New Roman" w:eastAsia="Times New Roman" w:hAnsi="Times New Roman" w:cs="Times New Roman"/>
                <w:color w:val="000000"/>
                <w:sz w:val="24"/>
                <w:szCs w:val="24"/>
                <w:lang w:val="en-US" w:eastAsia="sk-SK"/>
              </w:rPr>
            </w:pP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6811779A"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3F660C91"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33391330"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23)</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2FA1EBFC"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Governance arrangements and internal control mechanisms, comprising the following items:</w:t>
            </w:r>
          </w:p>
          <w:tbl>
            <w:tblPr>
              <w:tblW w:w="5000" w:type="pct"/>
              <w:tblCellMar>
                <w:left w:w="0" w:type="dxa"/>
                <w:right w:w="0" w:type="dxa"/>
              </w:tblCellMar>
              <w:tblLook w:val="04A0" w:firstRow="1" w:lastRow="0" w:firstColumn="1" w:lastColumn="0" w:noHBand="0" w:noVBand="1"/>
            </w:tblPr>
            <w:tblGrid>
              <w:gridCol w:w="167"/>
              <w:gridCol w:w="5346"/>
            </w:tblGrid>
            <w:tr w:rsidR="00C83F61" w:rsidRPr="00AD26D1" w14:paraId="58519C48" w14:textId="77777777">
              <w:tc>
                <w:tcPr>
                  <w:tcW w:w="0" w:type="auto"/>
                  <w:shd w:val="clear" w:color="auto" w:fill="auto"/>
                  <w:hideMark/>
                </w:tcPr>
                <w:p w14:paraId="71E6F5D4"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a.</w:t>
                  </w:r>
                </w:p>
              </w:tc>
              <w:tc>
                <w:tcPr>
                  <w:tcW w:w="0" w:type="auto"/>
                  <w:shd w:val="clear" w:color="auto" w:fill="auto"/>
                  <w:hideMark/>
                </w:tcPr>
                <w:p w14:paraId="4471AEF4"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description of the governance structure of the branch, including functional and legal reporting lines and the position and role of the branch within the corporate structure of the institution and, where applicable, of its group;</w:t>
                  </w:r>
                </w:p>
              </w:tc>
            </w:tr>
          </w:tbl>
          <w:p w14:paraId="4DE56799"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0"/>
              <w:gridCol w:w="5333"/>
            </w:tblGrid>
            <w:tr w:rsidR="00C83F61" w:rsidRPr="00AD26D1" w14:paraId="6A29D5A2" w14:textId="77777777">
              <w:tc>
                <w:tcPr>
                  <w:tcW w:w="0" w:type="auto"/>
                  <w:shd w:val="clear" w:color="auto" w:fill="auto"/>
                  <w:hideMark/>
                </w:tcPr>
                <w:p w14:paraId="74C43291"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b.</w:t>
                  </w:r>
                </w:p>
              </w:tc>
              <w:tc>
                <w:tcPr>
                  <w:tcW w:w="0" w:type="auto"/>
                  <w:shd w:val="clear" w:color="auto" w:fill="auto"/>
                  <w:hideMark/>
                </w:tcPr>
                <w:p w14:paraId="25D4EAA6"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description of internal control mechanisms of the branch, including the following items:</w:t>
                  </w:r>
                </w:p>
                <w:tbl>
                  <w:tblPr>
                    <w:tblW w:w="5000" w:type="pct"/>
                    <w:tblCellMar>
                      <w:left w:w="0" w:type="dxa"/>
                      <w:right w:w="0" w:type="dxa"/>
                    </w:tblCellMar>
                    <w:tblLook w:val="04A0" w:firstRow="1" w:lastRow="0" w:firstColumn="1" w:lastColumn="0" w:noHBand="0" w:noVBand="1"/>
                  </w:tblPr>
                  <w:tblGrid>
                    <w:gridCol w:w="127"/>
                    <w:gridCol w:w="5206"/>
                  </w:tblGrid>
                  <w:tr w:rsidR="00C83F61" w:rsidRPr="00AD26D1" w14:paraId="158C9BC3" w14:textId="77777777">
                    <w:tc>
                      <w:tcPr>
                        <w:tcW w:w="0" w:type="auto"/>
                        <w:shd w:val="clear" w:color="auto" w:fill="auto"/>
                        <w:hideMark/>
                      </w:tcPr>
                      <w:p w14:paraId="743AB373"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proofErr w:type="spellStart"/>
                        <w:r w:rsidRPr="00AD26D1">
                          <w:rPr>
                            <w:rFonts w:ascii="Times New Roman" w:eastAsia="Times New Roman" w:hAnsi="Times New Roman" w:cs="Times New Roman"/>
                            <w:color w:val="000000"/>
                            <w:sz w:val="24"/>
                            <w:szCs w:val="24"/>
                            <w:lang w:val="en-US" w:eastAsia="sk-SK"/>
                          </w:rPr>
                          <w:t>i</w:t>
                        </w:r>
                        <w:proofErr w:type="spellEnd"/>
                        <w:r w:rsidRPr="00AD26D1">
                          <w:rPr>
                            <w:rFonts w:ascii="Times New Roman" w:eastAsia="Times New Roman" w:hAnsi="Times New Roman" w:cs="Times New Roman"/>
                            <w:color w:val="000000"/>
                            <w:sz w:val="24"/>
                            <w:szCs w:val="24"/>
                            <w:lang w:val="en-US" w:eastAsia="sk-SK"/>
                          </w:rPr>
                          <w:t>.</w:t>
                        </w:r>
                      </w:p>
                    </w:tc>
                    <w:tc>
                      <w:tcPr>
                        <w:tcW w:w="0" w:type="auto"/>
                        <w:shd w:val="clear" w:color="auto" w:fill="auto"/>
                        <w:hideMark/>
                      </w:tcPr>
                      <w:p w14:paraId="0B03381E"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internal risk control procedures of the branch, the link with the internal risk control procedure of the payment institution/e-money institution, and where applicable, of its group;</w:t>
                        </w:r>
                      </w:p>
                    </w:tc>
                  </w:tr>
                </w:tbl>
                <w:p w14:paraId="4E40388B"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94"/>
                    <w:gridCol w:w="5139"/>
                  </w:tblGrid>
                  <w:tr w:rsidR="00C83F61" w:rsidRPr="00AD26D1" w14:paraId="418114AE" w14:textId="77777777">
                    <w:tc>
                      <w:tcPr>
                        <w:tcW w:w="0" w:type="auto"/>
                        <w:shd w:val="clear" w:color="auto" w:fill="auto"/>
                        <w:hideMark/>
                      </w:tcPr>
                      <w:p w14:paraId="10C608E3"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ii.</w:t>
                        </w:r>
                      </w:p>
                    </w:tc>
                    <w:tc>
                      <w:tcPr>
                        <w:tcW w:w="0" w:type="auto"/>
                        <w:shd w:val="clear" w:color="auto" w:fill="auto"/>
                        <w:hideMark/>
                      </w:tcPr>
                      <w:p w14:paraId="184F9E85"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details of the internal audit arrangements of the branch;</w:t>
                        </w:r>
                      </w:p>
                    </w:tc>
                  </w:tr>
                </w:tbl>
                <w:p w14:paraId="1003322D"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261"/>
                    <w:gridCol w:w="5072"/>
                  </w:tblGrid>
                  <w:tr w:rsidR="00C83F61" w:rsidRPr="00AD26D1" w14:paraId="5FBF0BE5" w14:textId="77777777">
                    <w:tc>
                      <w:tcPr>
                        <w:tcW w:w="0" w:type="auto"/>
                        <w:shd w:val="clear" w:color="auto" w:fill="auto"/>
                        <w:hideMark/>
                      </w:tcPr>
                      <w:p w14:paraId="65A8AF74"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iii.</w:t>
                        </w:r>
                      </w:p>
                    </w:tc>
                    <w:tc>
                      <w:tcPr>
                        <w:tcW w:w="0" w:type="auto"/>
                        <w:shd w:val="clear" w:color="auto" w:fill="auto"/>
                        <w:hideMark/>
                      </w:tcPr>
                      <w:p w14:paraId="135FDD72"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details of the anti-money laundering procedures to be adopted by the branch in the host Member State, under Directive (EU) 2015/849.</w:t>
                        </w:r>
                      </w:p>
                    </w:tc>
                  </w:tr>
                </w:tbl>
                <w:p w14:paraId="3F3833D9" w14:textId="77777777" w:rsidR="00C83F61" w:rsidRPr="00AD26D1" w:rsidRDefault="00C83F61" w:rsidP="00C83F61">
                  <w:pPr>
                    <w:spacing w:after="0" w:line="240" w:lineRule="auto"/>
                    <w:rPr>
                      <w:rFonts w:ascii="Times New Roman" w:eastAsia="Times New Roman" w:hAnsi="Times New Roman" w:cs="Times New Roman"/>
                      <w:color w:val="000000"/>
                      <w:sz w:val="24"/>
                      <w:szCs w:val="24"/>
                      <w:lang w:val="en-US" w:eastAsia="sk-SK"/>
                    </w:rPr>
                  </w:pPr>
                </w:p>
              </w:tc>
            </w:tr>
          </w:tbl>
          <w:p w14:paraId="61F5A4D5" w14:textId="77777777" w:rsidR="00C83F61" w:rsidRPr="00AD26D1" w:rsidRDefault="00C83F61" w:rsidP="00C83F61">
            <w:pPr>
              <w:spacing w:after="0" w:line="240" w:lineRule="auto"/>
              <w:rPr>
                <w:rFonts w:ascii="Times New Roman" w:eastAsia="Times New Roman" w:hAnsi="Times New Roman" w:cs="Times New Roman"/>
                <w:color w:val="000000"/>
                <w:sz w:val="24"/>
                <w:szCs w:val="24"/>
                <w:lang w:val="en-US" w:eastAsia="sk-SK"/>
              </w:rPr>
            </w:pPr>
          </w:p>
        </w:tc>
        <w:tc>
          <w:tcPr>
            <w:tcW w:w="1717" w:type="pct"/>
            <w:tcBorders>
              <w:top w:val="single" w:sz="6" w:space="0" w:color="000000"/>
              <w:left w:val="single" w:sz="6" w:space="0" w:color="000000"/>
              <w:bottom w:val="single" w:sz="6" w:space="0" w:color="000000"/>
              <w:right w:val="single" w:sz="6" w:space="0" w:color="000000"/>
            </w:tcBorders>
            <w:shd w:val="clear" w:color="auto" w:fill="FFFFFF"/>
            <w:hideMark/>
          </w:tcPr>
          <w:p w14:paraId="27C15852"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 </w:t>
            </w:r>
          </w:p>
        </w:tc>
      </w:tr>
      <w:tr w:rsidR="00C83F61" w:rsidRPr="00AD26D1" w14:paraId="345D7E28" w14:textId="77777777" w:rsidTr="00AD26D1">
        <w:tc>
          <w:tcPr>
            <w:tcW w:w="231" w:type="pct"/>
            <w:tcBorders>
              <w:top w:val="single" w:sz="6" w:space="0" w:color="000000"/>
              <w:left w:val="single" w:sz="6" w:space="0" w:color="000000"/>
              <w:bottom w:val="single" w:sz="6" w:space="0" w:color="000000"/>
              <w:right w:val="single" w:sz="6" w:space="0" w:color="000000"/>
            </w:tcBorders>
            <w:shd w:val="clear" w:color="auto" w:fill="FFFFFF"/>
            <w:hideMark/>
          </w:tcPr>
          <w:p w14:paraId="48FCFB28"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lastRenderedPageBreak/>
              <w:t>24)</w:t>
            </w:r>
          </w:p>
        </w:tc>
        <w:tc>
          <w:tcPr>
            <w:tcW w:w="3052" w:type="pct"/>
            <w:tcBorders>
              <w:top w:val="single" w:sz="6" w:space="0" w:color="000000"/>
              <w:left w:val="single" w:sz="6" w:space="0" w:color="000000"/>
              <w:bottom w:val="single" w:sz="6" w:space="0" w:color="000000"/>
              <w:right w:val="single" w:sz="6" w:space="0" w:color="000000"/>
            </w:tcBorders>
            <w:shd w:val="clear" w:color="auto" w:fill="FFFFFF"/>
            <w:hideMark/>
          </w:tcPr>
          <w:p w14:paraId="2C3BF743" w14:textId="77777777" w:rsidR="00C83F61" w:rsidRPr="00AD26D1" w:rsidRDefault="00C83F61" w:rsidP="00C83F61">
            <w:pPr>
              <w:spacing w:before="60" w:after="60" w:line="240" w:lineRule="auto"/>
              <w:rPr>
                <w:rFonts w:ascii="Times New Roman" w:eastAsia="Times New Roman" w:hAnsi="Times New Roman" w:cs="Times New Roman"/>
                <w:color w:val="000000"/>
                <w:szCs w:val="22"/>
                <w:lang w:val="en-US" w:eastAsia="sk-SK"/>
              </w:rPr>
            </w:pPr>
            <w:r w:rsidRPr="00AD26D1">
              <w:rPr>
                <w:rFonts w:ascii="Times New Roman" w:eastAsia="Times New Roman" w:hAnsi="Times New Roman" w:cs="Times New Roman"/>
                <w:color w:val="000000"/>
                <w:szCs w:val="22"/>
                <w:lang w:val="en-US" w:eastAsia="sk-SK"/>
              </w:rPr>
              <w:t>In case of outsourcing of operational functions of payment/e-money services:</w:t>
            </w:r>
          </w:p>
          <w:tbl>
            <w:tblPr>
              <w:tblW w:w="5000" w:type="pct"/>
              <w:tblCellMar>
                <w:left w:w="0" w:type="dxa"/>
                <w:right w:w="0" w:type="dxa"/>
              </w:tblCellMar>
              <w:tblLook w:val="04A0" w:firstRow="1" w:lastRow="0" w:firstColumn="1" w:lastColumn="0" w:noHBand="0" w:noVBand="1"/>
            </w:tblPr>
            <w:tblGrid>
              <w:gridCol w:w="167"/>
              <w:gridCol w:w="5346"/>
            </w:tblGrid>
            <w:tr w:rsidR="00C83F61" w:rsidRPr="00AD26D1" w14:paraId="5B513CDC" w14:textId="77777777">
              <w:tc>
                <w:tcPr>
                  <w:tcW w:w="0" w:type="auto"/>
                  <w:shd w:val="clear" w:color="auto" w:fill="auto"/>
                  <w:hideMark/>
                </w:tcPr>
                <w:p w14:paraId="138994FE"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a.</w:t>
                  </w:r>
                </w:p>
              </w:tc>
              <w:tc>
                <w:tcPr>
                  <w:tcW w:w="0" w:type="auto"/>
                  <w:shd w:val="clear" w:color="auto" w:fill="auto"/>
                  <w:hideMark/>
                </w:tcPr>
                <w:p w14:paraId="20258AF9"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Name and address of the entity to which operational functions are to be outsourced;</w:t>
                  </w:r>
                </w:p>
              </w:tc>
            </w:tr>
          </w:tbl>
          <w:p w14:paraId="5698ABEC"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80"/>
              <w:gridCol w:w="5333"/>
            </w:tblGrid>
            <w:tr w:rsidR="00C83F61" w:rsidRPr="00AD26D1" w14:paraId="5D78DEBB" w14:textId="77777777">
              <w:tc>
                <w:tcPr>
                  <w:tcW w:w="0" w:type="auto"/>
                  <w:shd w:val="clear" w:color="auto" w:fill="auto"/>
                  <w:hideMark/>
                </w:tcPr>
                <w:p w14:paraId="3A085B12"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b.</w:t>
                  </w:r>
                </w:p>
              </w:tc>
              <w:tc>
                <w:tcPr>
                  <w:tcW w:w="0" w:type="auto"/>
                  <w:shd w:val="clear" w:color="auto" w:fill="auto"/>
                  <w:hideMark/>
                </w:tcPr>
                <w:p w14:paraId="6D9A8F50"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Contact details (email and telephone number) of a contact person within the entity to which operational functions are to be outsourced;</w:t>
                  </w:r>
                </w:p>
              </w:tc>
            </w:tr>
          </w:tbl>
          <w:p w14:paraId="010590B7" w14:textId="77777777" w:rsidR="00C83F61" w:rsidRPr="00AD26D1" w:rsidRDefault="00C83F61" w:rsidP="00C83F61">
            <w:pPr>
              <w:spacing w:after="0" w:line="240" w:lineRule="auto"/>
              <w:rPr>
                <w:rFonts w:ascii="Times New Roman" w:eastAsia="Times New Roman" w:hAnsi="Times New Roman" w:cs="Times New Roman"/>
                <w:vanish/>
                <w:color w:val="000000"/>
                <w:sz w:val="24"/>
                <w:szCs w:val="24"/>
                <w:lang w:val="en-US" w:eastAsia="sk-SK"/>
              </w:rPr>
            </w:pPr>
          </w:p>
          <w:tbl>
            <w:tblPr>
              <w:tblW w:w="5000" w:type="pct"/>
              <w:tblCellMar>
                <w:left w:w="0" w:type="dxa"/>
                <w:right w:w="0" w:type="dxa"/>
              </w:tblCellMar>
              <w:tblLook w:val="04A0" w:firstRow="1" w:lastRow="0" w:firstColumn="1" w:lastColumn="0" w:noHBand="0" w:noVBand="1"/>
            </w:tblPr>
            <w:tblGrid>
              <w:gridCol w:w="167"/>
              <w:gridCol w:w="5346"/>
            </w:tblGrid>
            <w:tr w:rsidR="00C83F61" w:rsidRPr="00AD26D1" w14:paraId="1783518A" w14:textId="77777777">
              <w:tc>
                <w:tcPr>
                  <w:tcW w:w="0" w:type="auto"/>
                  <w:shd w:val="clear" w:color="auto" w:fill="auto"/>
                  <w:hideMark/>
                </w:tcPr>
                <w:p w14:paraId="4D8D7BB8"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c.</w:t>
                  </w:r>
                </w:p>
              </w:tc>
              <w:tc>
                <w:tcPr>
                  <w:tcW w:w="0" w:type="auto"/>
                  <w:shd w:val="clear" w:color="auto" w:fill="auto"/>
                  <w:hideMark/>
                </w:tcPr>
                <w:p w14:paraId="47D0275F" w14:textId="77777777" w:rsidR="00C83F61" w:rsidRPr="00AD26D1" w:rsidRDefault="00C83F61" w:rsidP="00C83F61">
                  <w:pPr>
                    <w:spacing w:before="120" w:after="0" w:line="240" w:lineRule="auto"/>
                    <w:jc w:val="both"/>
                    <w:rPr>
                      <w:rFonts w:ascii="Times New Roman" w:eastAsia="Times New Roman" w:hAnsi="Times New Roman" w:cs="Times New Roman"/>
                      <w:color w:val="000000"/>
                      <w:sz w:val="24"/>
                      <w:szCs w:val="24"/>
                      <w:lang w:val="en-US" w:eastAsia="sk-SK"/>
                    </w:rPr>
                  </w:pPr>
                  <w:r w:rsidRPr="00AD26D1">
                    <w:rPr>
                      <w:rFonts w:ascii="Times New Roman" w:eastAsia="Times New Roman" w:hAnsi="Times New Roman" w:cs="Times New Roman"/>
                      <w:color w:val="000000"/>
                      <w:sz w:val="24"/>
                      <w:szCs w:val="24"/>
                      <w:lang w:val="en-US" w:eastAsia="sk-SK"/>
                    </w:rPr>
                    <w:t>Type and exhaustive description of the operational functions outsourced</w:t>
                  </w:r>
                </w:p>
              </w:tc>
            </w:tr>
          </w:tbl>
          <w:p w14:paraId="23DBCF6F" w14:textId="77777777" w:rsidR="00C83F61" w:rsidRPr="00AD26D1" w:rsidRDefault="00C83F61" w:rsidP="00C83F61">
            <w:pPr>
              <w:spacing w:after="0" w:line="240" w:lineRule="auto"/>
              <w:rPr>
                <w:rFonts w:ascii="Times New Roman" w:eastAsia="Times New Roman" w:hAnsi="Times New Roman" w:cs="Times New Roman"/>
                <w:color w:val="000000"/>
                <w:sz w:val="24"/>
                <w:szCs w:val="24"/>
                <w:lang w:val="en-US" w:eastAsia="sk-SK"/>
              </w:rPr>
            </w:pPr>
          </w:p>
        </w:tc>
        <w:tc>
          <w:tcPr>
            <w:tcW w:w="1717" w:type="pct"/>
            <w:shd w:val="clear" w:color="auto" w:fill="FFFFFF"/>
            <w:vAlign w:val="center"/>
            <w:hideMark/>
          </w:tcPr>
          <w:p w14:paraId="42B1A6EC" w14:textId="77777777" w:rsidR="00C83F61" w:rsidRPr="00AD26D1" w:rsidRDefault="00C83F61" w:rsidP="00C83F61">
            <w:pPr>
              <w:spacing w:after="0" w:line="240" w:lineRule="auto"/>
              <w:rPr>
                <w:rFonts w:ascii="Times New Roman" w:eastAsia="Times New Roman" w:hAnsi="Times New Roman" w:cs="Times New Roman"/>
                <w:sz w:val="20"/>
                <w:lang w:val="en-US" w:eastAsia="sk-SK"/>
              </w:rPr>
            </w:pPr>
          </w:p>
        </w:tc>
      </w:tr>
    </w:tbl>
    <w:p w14:paraId="5FCDB305" w14:textId="77777777" w:rsidR="00FF04B5" w:rsidRPr="00AD26D1" w:rsidRDefault="00FF04B5" w:rsidP="00B42F36">
      <w:pPr>
        <w:spacing w:after="0"/>
        <w:rPr>
          <w:lang w:val="en-US"/>
        </w:rPr>
      </w:pPr>
    </w:p>
    <w:sectPr w:rsidR="00FF04B5" w:rsidRPr="00AD26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7280" w14:textId="77777777" w:rsidR="00500C94" w:rsidRDefault="00500C94" w:rsidP="0009480D">
      <w:pPr>
        <w:spacing w:after="0" w:line="240" w:lineRule="auto"/>
      </w:pPr>
      <w:r>
        <w:separator/>
      </w:r>
    </w:p>
  </w:endnote>
  <w:endnote w:type="continuationSeparator" w:id="0">
    <w:p w14:paraId="4E27B83B" w14:textId="77777777" w:rsidR="00500C94" w:rsidRDefault="00500C94"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A275" w14:textId="77777777" w:rsidR="0009480D" w:rsidRDefault="0009480D"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4F22" w14:textId="77777777" w:rsidR="00500C94" w:rsidRDefault="00500C94" w:rsidP="0009480D">
      <w:pPr>
        <w:spacing w:after="0" w:line="240" w:lineRule="auto"/>
      </w:pPr>
      <w:r>
        <w:separator/>
      </w:r>
    </w:p>
  </w:footnote>
  <w:footnote w:type="continuationSeparator" w:id="0">
    <w:p w14:paraId="27A1F73E" w14:textId="77777777" w:rsidR="00500C94" w:rsidRDefault="00500C94" w:rsidP="0009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1"/>
    <w:rsid w:val="0009480D"/>
    <w:rsid w:val="00114BAF"/>
    <w:rsid w:val="00130860"/>
    <w:rsid w:val="001663B6"/>
    <w:rsid w:val="001A694C"/>
    <w:rsid w:val="001D01FE"/>
    <w:rsid w:val="001D5F9F"/>
    <w:rsid w:val="00225679"/>
    <w:rsid w:val="00277CA4"/>
    <w:rsid w:val="002B4CD0"/>
    <w:rsid w:val="003636B5"/>
    <w:rsid w:val="00392F01"/>
    <w:rsid w:val="004100B0"/>
    <w:rsid w:val="00445B18"/>
    <w:rsid w:val="00482544"/>
    <w:rsid w:val="004D7E2D"/>
    <w:rsid w:val="00500C94"/>
    <w:rsid w:val="005316F2"/>
    <w:rsid w:val="00564381"/>
    <w:rsid w:val="005939CC"/>
    <w:rsid w:val="005A1CD3"/>
    <w:rsid w:val="006470E3"/>
    <w:rsid w:val="00782367"/>
    <w:rsid w:val="00787300"/>
    <w:rsid w:val="009841D6"/>
    <w:rsid w:val="009A6FA0"/>
    <w:rsid w:val="00A719D6"/>
    <w:rsid w:val="00AD26D1"/>
    <w:rsid w:val="00B30FC2"/>
    <w:rsid w:val="00B31C02"/>
    <w:rsid w:val="00B42F36"/>
    <w:rsid w:val="00B642F5"/>
    <w:rsid w:val="00BA4BE5"/>
    <w:rsid w:val="00C35E8A"/>
    <w:rsid w:val="00C83F61"/>
    <w:rsid w:val="00CB7C08"/>
    <w:rsid w:val="00D312B8"/>
    <w:rsid w:val="00FE29B3"/>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2FA9"/>
  <w15:chartTrackingRefBased/>
  <w15:docId w15:val="{8B7C731C-5EFB-4C6E-AC8A-FE0B80AA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81"/>
    <w:rPr>
      <w:sz w:val="22"/>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customStyle="1" w:styleId="doc-ti">
    <w:name w:val="doc-ti"/>
    <w:basedOn w:val="Normal"/>
    <w:rsid w:val="00AD26D1"/>
    <w:pPr>
      <w:spacing w:before="240" w:line="240" w:lineRule="auto"/>
      <w:jc w:val="center"/>
    </w:pPr>
    <w:rPr>
      <w:rFonts w:ascii="Times New Roman" w:eastAsia="Times New Roman" w:hAnsi="Times New Roman" w:cs="Times New Roman"/>
      <w:b/>
      <w:bCs/>
      <w:sz w:val="24"/>
      <w:szCs w:val="24"/>
      <w:lang w:eastAsia="sk-SK"/>
    </w:rPr>
  </w:style>
  <w:style w:type="paragraph" w:customStyle="1" w:styleId="Normal1">
    <w:name w:val="Normal1"/>
    <w:basedOn w:val="Normal"/>
    <w:rsid w:val="00AD26D1"/>
    <w:pPr>
      <w:spacing w:before="120" w:after="0" w:line="240" w:lineRule="auto"/>
      <w:jc w:val="both"/>
    </w:pPr>
    <w:rPr>
      <w:rFonts w:ascii="Times New Roman" w:eastAsia="Times New Roman" w:hAnsi="Times New Roman" w:cs="Times New Roman"/>
      <w:sz w:val="24"/>
      <w:szCs w:val="24"/>
      <w:lang w:eastAsia="sk-SK"/>
    </w:rPr>
  </w:style>
  <w:style w:type="paragraph" w:customStyle="1" w:styleId="tbl-txt">
    <w:name w:val="tbl-txt"/>
    <w:basedOn w:val="Normal"/>
    <w:rsid w:val="00AD26D1"/>
    <w:pPr>
      <w:spacing w:before="60" w:after="60" w:line="240" w:lineRule="auto"/>
    </w:pPr>
    <w:rPr>
      <w:rFonts w:ascii="Times New Roman" w:eastAsia="Times New Roman" w:hAnsi="Times New Roman" w:cs="Times New Roman"/>
      <w:szCs w:val="22"/>
      <w:lang w:eastAsia="sk-SK"/>
    </w:rPr>
  </w:style>
  <w:style w:type="paragraph" w:customStyle="1" w:styleId="ti-grseq-1">
    <w:name w:val="ti-grseq-1"/>
    <w:basedOn w:val="Normal"/>
    <w:rsid w:val="00AD26D1"/>
    <w:pPr>
      <w:spacing w:before="240" w:line="240" w:lineRule="auto"/>
      <w:jc w:val="both"/>
    </w:pPr>
    <w:rPr>
      <w:rFonts w:ascii="Times New Roman" w:eastAsia="Times New Roman" w:hAnsi="Times New Roman" w:cs="Times New Roman"/>
      <w:b/>
      <w:bCs/>
      <w:sz w:val="24"/>
      <w:szCs w:val="24"/>
      <w:lang w:eastAsia="sk-SK"/>
    </w:rPr>
  </w:style>
  <w:style w:type="character" w:customStyle="1" w:styleId="bold">
    <w:name w:val="bold"/>
    <w:basedOn w:val="DefaultParagraphFont"/>
    <w:rsid w:val="00AD26D1"/>
    <w:rPr>
      <w:b/>
      <w:bCs/>
    </w:rPr>
  </w:style>
  <w:style w:type="paragraph" w:styleId="BalloonText">
    <w:name w:val="Balloon Text"/>
    <w:basedOn w:val="Normal"/>
    <w:link w:val="BalloonTextChar"/>
    <w:uiPriority w:val="99"/>
    <w:semiHidden/>
    <w:unhideWhenUsed/>
    <w:rsid w:val="00277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92411">
      <w:bodyDiv w:val="1"/>
      <w:marLeft w:val="390"/>
      <w:marRight w:val="390"/>
      <w:marTop w:val="0"/>
      <w:marBottom w:val="0"/>
      <w:divBdr>
        <w:top w:val="none" w:sz="0" w:space="0" w:color="auto"/>
        <w:left w:val="none" w:sz="0" w:space="0" w:color="auto"/>
        <w:bottom w:val="none" w:sz="0" w:space="0" w:color="auto"/>
        <w:right w:val="none" w:sz="0" w:space="0" w:color="auto"/>
      </w:divBdr>
      <w:divsChild>
        <w:div w:id="527572085">
          <w:marLeft w:val="0"/>
          <w:marRight w:val="0"/>
          <w:marTop w:val="0"/>
          <w:marBottom w:val="0"/>
          <w:divBdr>
            <w:top w:val="none" w:sz="0" w:space="0" w:color="auto"/>
            <w:left w:val="none" w:sz="0" w:space="0" w:color="auto"/>
            <w:bottom w:val="none" w:sz="0" w:space="0" w:color="auto"/>
            <w:right w:val="none" w:sz="0" w:space="0" w:color="auto"/>
          </w:divBdr>
          <w:divsChild>
            <w:div w:id="495387215">
              <w:marLeft w:val="0"/>
              <w:marRight w:val="0"/>
              <w:marTop w:val="0"/>
              <w:marBottom w:val="0"/>
              <w:divBdr>
                <w:top w:val="none" w:sz="0" w:space="0" w:color="auto"/>
                <w:left w:val="none" w:sz="0" w:space="0" w:color="auto"/>
                <w:bottom w:val="none" w:sz="0" w:space="0" w:color="auto"/>
                <w:right w:val="none" w:sz="0" w:space="0" w:color="auto"/>
              </w:divBdr>
              <w:divsChild>
                <w:div w:id="1360547005">
                  <w:marLeft w:val="-150"/>
                  <w:marRight w:val="-150"/>
                  <w:marTop w:val="0"/>
                  <w:marBottom w:val="0"/>
                  <w:divBdr>
                    <w:top w:val="none" w:sz="0" w:space="0" w:color="auto"/>
                    <w:left w:val="none" w:sz="0" w:space="0" w:color="auto"/>
                    <w:bottom w:val="none" w:sz="0" w:space="0" w:color="auto"/>
                    <w:right w:val="none" w:sz="0" w:space="0" w:color="auto"/>
                  </w:divBdr>
                  <w:divsChild>
                    <w:div w:id="191773469">
                      <w:marLeft w:val="0"/>
                      <w:marRight w:val="0"/>
                      <w:marTop w:val="0"/>
                      <w:marBottom w:val="0"/>
                      <w:divBdr>
                        <w:top w:val="none" w:sz="0" w:space="0" w:color="auto"/>
                        <w:left w:val="none" w:sz="0" w:space="0" w:color="auto"/>
                        <w:bottom w:val="none" w:sz="0" w:space="0" w:color="auto"/>
                        <w:right w:val="none" w:sz="0" w:space="0" w:color="auto"/>
                      </w:divBdr>
                      <w:divsChild>
                        <w:div w:id="17434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5C83D27EDA5468FF41D3360DB6C7D" ma:contentTypeVersion="2" ma:contentTypeDescription="Create a new document." ma:contentTypeScope="" ma:versionID="5c4f9f290cabacd1bac47188a55e7ccd">
  <xsd:schema xmlns:xsd="http://www.w3.org/2001/XMLSchema" xmlns:xs="http://www.w3.org/2001/XMLSchema" xmlns:p="http://schemas.microsoft.com/office/2006/metadata/properties" xmlns:ns2="1260e0d8-60a5-4c2b-8835-793632c5b063" targetNamespace="http://schemas.microsoft.com/office/2006/metadata/properties" ma:root="true" ma:fieldsID="7452d87f30216475cce380b85e8a54ed" ns2:_="">
    <xsd:import namespace="1260e0d8-60a5-4c2b-8835-793632c5b0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0e0d8-60a5-4c2b-8835-793632c5b0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CC68B-6D41-4FF3-819E-0A8640C6A993}"/>
</file>

<file path=customXml/itemProps2.xml><?xml version="1.0" encoding="utf-8"?>
<ds:datastoreItem xmlns:ds="http://schemas.openxmlformats.org/officeDocument/2006/customXml" ds:itemID="{46D771E2-D40F-4EDF-914C-FABA697EC0EF}"/>
</file>

<file path=customXml/itemProps3.xml><?xml version="1.0" encoding="utf-8"?>
<ds:datastoreItem xmlns:ds="http://schemas.openxmlformats.org/officeDocument/2006/customXml" ds:itemID="{8228C8C1-DFE3-43EE-A507-72411DCA0DBB}"/>
</file>

<file path=customXml/itemProps4.xml><?xml version="1.0" encoding="utf-8"?>
<ds:datastoreItem xmlns:ds="http://schemas.openxmlformats.org/officeDocument/2006/customXml" ds:itemID="{1469D270-2A09-4966-8DE5-7611EF856B37}"/>
</file>

<file path=docProps/app.xml><?xml version="1.0" encoding="utf-8"?>
<Properties xmlns="http://schemas.openxmlformats.org/officeDocument/2006/extended-properties" xmlns:vt="http://schemas.openxmlformats.org/officeDocument/2006/docPropsVTypes">
  <Template>Normal</Template>
  <TotalTime>6</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Martincová Alena</dc:creator>
  <cp:keywords/>
  <dc:description/>
  <cp:lastModifiedBy>Alena</cp:lastModifiedBy>
  <cp:revision>5</cp:revision>
  <dcterms:created xsi:type="dcterms:W3CDTF">2021-05-07T08:56:00Z</dcterms:created>
  <dcterms:modified xsi:type="dcterms:W3CDTF">2021-05-07T11:24:00Z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0x010100CDA5C83D27EDA5468FF41D3360DB6C7D</vt:lpwstr>
  </property>
</Properties>
</file>